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Calibri" w:cs="Times New Roman"/>
          <w:b/>
          <w:sz w:val="28"/>
          <w14:ligatures w14:val="none"/>
        </w:rPr>
      </w:pP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</w:p>
    <w:p>
      <w:pPr>
        <w:ind w:firstLine="706"/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  <w:t xml:space="preserve">Обзор практики рассмотрения жалоб контролируемых лиц, поданных в порядке обязательного досудебного обжалования, а также практики рассмотрения судами заявлений контролируемых лиц об обжаловании решений Федеральной службы по надзору в сфере транспорта.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ind w:firstLine="706"/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ind w:firstLine="706"/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val="en-US" w:eastAsia="ru-RU"/>
          <w14:ligatures w14:val="none"/>
        </w:rPr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  <w:t xml:space="preserve">квартал 2026 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center"/>
        <w:spacing w:after="0" w:line="276" w:lineRule="auto"/>
        <w:rPr>
          <w:rFonts w:ascii="Times New Roman" w:hAnsi="Times New Roman" w:eastAsia="Calibri" w:cs="Times New Roman"/>
          <w:b/>
          <w:sz w:val="28"/>
          <w14:ligatures w14:val="none"/>
        </w:rPr>
      </w:pP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</w:p>
    <w:tbl>
      <w:tblPr>
        <w:tblStyle w:val="835"/>
        <w:tblW w:w="0" w:type="auto"/>
        <w:tblInd w:w="0" w:type="dxa"/>
        <w:tblLook w:val="04A0" w:firstRow="1" w:lastRow="0" w:firstColumn="1" w:lastColumn="0" w:noHBand="0" w:noVBand="1"/>
      </w:tblPr>
      <w:tblGrid>
        <w:gridCol w:w="658"/>
        <w:gridCol w:w="2922"/>
        <w:gridCol w:w="1828"/>
        <w:gridCol w:w="1827"/>
        <w:gridCol w:w="1827"/>
        <w:gridCol w:w="1832"/>
        <w:gridCol w:w="1828"/>
        <w:gridCol w:w="183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Структурная единица нормативного правового акта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Обжалуемое обязательное требование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Суть обжалования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досудебного обжалования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Позиция контрольного (надзорного) органа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судебного обжалования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Рекомендации контрольного (надзорного) органа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-*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jc w:val="both"/>
        <w:spacing w:after="0" w:line="276" w:lineRule="auto"/>
        <w:rPr>
          <w:rFonts w:ascii="Times New Roman" w:hAnsi="Times New Roman" w:eastAsia="Calibri" w:cs="Times New Roman"/>
          <w:b/>
          <w:sz w:val="28"/>
          <w14:ligatures w14:val="none"/>
        </w:rPr>
      </w:pP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  <w:r>
        <w:rPr>
          <w:rFonts w:ascii="Times New Roman" w:hAnsi="Times New Roman" w:eastAsia="Calibri" w:cs="Times New Roman"/>
          <w:b/>
          <w:sz w:val="28"/>
          <w14:ligatures w14:val="none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  <w14:ligatures w14:val="none"/>
        </w:rPr>
        <w:t xml:space="preserve">*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ligatures w14:val="none"/>
        </w:rPr>
        <w:t xml:space="preserve">В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  <w:t xml:space="preserve"> Ространснадзоре 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  <w:t xml:space="preserve">квартал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  <w:t xml:space="preserve">е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  <w:t xml:space="preserve"> 2026 года отсутствуют жалобы, носящие системный характер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  <w:t xml:space="preserve"> (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  <w:t xml:space="preserve">аналогичный предмет обжалования, связанный с осуществлением государственного контроля (надзора), либо применением обязательных требований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  <w:t xml:space="preserve">)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  <w:t xml:space="preserve"> и позволяющие сформировать Обзор практики.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:shd w:val="clear" w:color="auto" w:fill="ffffff"/>
          <w14:ligatures w14:val="none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color w:val="333333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eastAsia="Calibri" w:cs="Times New Roman"/>
          <w:bCs/>
          <w:color w:val="333333"/>
          <w:sz w:val="24"/>
          <w:szCs w:val="24"/>
          <w:shd w:val="clear" w:color="auto" w:fill="ffffff"/>
          <w14:ligatures w14:val="none"/>
        </w:rPr>
      </w:r>
      <w:r>
        <w:rPr>
          <w:rFonts w:ascii="Times New Roman" w:hAnsi="Times New Roman" w:eastAsia="Calibri" w:cs="Times New Roman"/>
          <w:bCs/>
          <w:color w:val="333333"/>
          <w:sz w:val="24"/>
          <w:szCs w:val="24"/>
          <w:shd w:val="clear" w:color="auto" w:fill="ffffff"/>
          <w14:ligatures w14:val="none"/>
        </w:rPr>
      </w:r>
      <w:r>
        <w:rPr>
          <w:rFonts w:ascii="Times New Roman" w:hAnsi="Times New Roman" w:eastAsia="Calibri" w:cs="Times New Roman"/>
          <w:bCs/>
          <w:color w:val="333333"/>
          <w:sz w:val="24"/>
          <w:szCs w:val="24"/>
          <w:shd w:val="clear" w:color="auto" w:fill="ffffff"/>
          <w14:ligatures w14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rPr>
      <w:rFonts w:ascii="Calibri" w:hAnsi="Calibri" w:eastAsia="Calibri" w:cs="Times New Roman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Шуляр Елена Сергеевна</dc:creator>
  <cp:keywords/>
  <dc:description/>
  <cp:lastModifiedBy>zatsarinskaya_aa</cp:lastModifiedBy>
  <cp:revision>7</cp:revision>
  <dcterms:created xsi:type="dcterms:W3CDTF">2024-07-02T10:42:00Z</dcterms:created>
  <dcterms:modified xsi:type="dcterms:W3CDTF">2026-04-01T08:36:25Z</dcterms:modified>
</cp:coreProperties>
</file>